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CURRICOLO VERTICALE - ISTITUTO COMPRENSIVO “VALLE STURA” - 2017</w:t>
      </w:r>
    </w:p>
    <w:p>
      <w:pPr>
        <w:pStyle w:val="Normal"/>
        <w:spacing w:before="0" w:after="170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COMPETENZA COMUNICATIVA NELLE LINGUE STRANIERE</w:t>
      </w:r>
    </w:p>
    <w:p>
      <w:pPr>
        <w:pStyle w:val="Normal"/>
        <w:spacing w:before="0" w:after="170"/>
        <w:jc w:val="center"/>
        <w:rPr>
          <w:sz w:val="22"/>
          <w:szCs w:val="22"/>
        </w:rPr>
      </w:pPr>
      <w:r>
        <w:rPr>
          <w:sz w:val="22"/>
          <w:szCs w:val="22"/>
        </w:rPr>
        <w:t>(Quadro di riferimento europeo: COMPETENZA CHIAVE per l’apprendimento permanente n° 2)</w:t>
      </w:r>
    </w:p>
    <w:p>
      <w:pPr>
        <w:pStyle w:val="Normal"/>
        <w:spacing w:before="0" w:after="17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SCUOLA DELL’INFANZIA</w:t>
      </w:r>
    </w:p>
    <w:tbl>
      <w:tblPr>
        <w:tblStyle w:val="Grigliatabella"/>
        <w:tblW w:w="14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8"/>
        <w:gridCol w:w="5839"/>
        <w:gridCol w:w="3679"/>
      </w:tblGrid>
      <w:tr>
        <w:trPr/>
        <w:tc>
          <w:tcPr>
            <w:tcW w:w="475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 FONDAMENTALI</w:t>
            </w:r>
          </w:p>
        </w:tc>
        <w:tc>
          <w:tcPr>
            <w:tcW w:w="583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ABILITA’ E OBIETTIVI</w:t>
            </w:r>
          </w:p>
        </w:tc>
        <w:tc>
          <w:tcPr>
            <w:tcW w:w="367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TRAGUARDI DI COMPETENZA </w:t>
            </w:r>
          </w:p>
        </w:tc>
      </w:tr>
      <w:tr>
        <w:trPr/>
        <w:tc>
          <w:tcPr>
            <w:tcW w:w="14276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LINGUA INGLESE</w:t>
            </w:r>
          </w:p>
        </w:tc>
      </w:tr>
      <w:tr>
        <w:trPr/>
        <w:tc>
          <w:tcPr>
            <w:tcW w:w="47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Funzioni comunicative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chiedere e dire nomi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Lessico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parole e brevi frasi che rientrano nelle attività routinarie (numeri, colori, giochi,…);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lessico memorizzato relativo a filastrocche e/o canzoni e/o semplici comandi (sit down!, open the door!,…)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5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Ascolto (comprensione orale):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riconoscere suoni e significati diversi e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comprendere semplici richieste di uso quotidiano contestualizzate e  pronunciate chiaramente e lentamente.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679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70" w:hanging="0"/>
              <w:jc w:val="both"/>
              <w:rPr>
                <w:rStyle w:val="Normale1"/>
                <w:rFonts w:ascii="Calibri" w:hAnsi="Calibri" w:asciiTheme="minorHAnsi" w:hAnsi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70" w:hanging="0"/>
              <w:jc w:val="both"/>
              <w:rPr>
                <w:rStyle w:val="Normale1"/>
                <w:rFonts w:ascii="Calibri" w:hAnsi="Calibri" w:asciiTheme="minorHAnsi" w:hAnsiTheme="minorHAnsi"/>
                <w:color w:val="000000" w:themeColor="text1"/>
                <w:szCs w:val="22"/>
              </w:rPr>
            </w:pPr>
            <w:r>
              <w:rPr>
                <w:rStyle w:val="Normale1"/>
                <w:rFonts w:asciiTheme="minorHAnsi" w:hAnsiTheme="minorHAnsi"/>
                <w:color w:val="000000" w:themeColor="text1"/>
                <w:szCs w:val="22"/>
              </w:rPr>
              <w:t>Il bambino arricchisce il proprio lessico, fa ipotesi sui significati, scopre la presenza di lingue diverse, riconosce e sperimenta la pluralità dei linguaggi.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47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5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Parlato (produzione e interazione orale):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cimentarsi nel produrre semplici espressioni relative a situazioni contestualizzate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67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142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METODOLOGIA</w:t>
            </w:r>
          </w:p>
        </w:tc>
      </w:tr>
      <w:tr>
        <w:trPr/>
        <w:tc>
          <w:tcPr>
            <w:tcW w:w="1427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L’insegnante suscita spirito di apertura e curiosità verso la scoperta di codici linguistici diversi proponendo attività ludiche  e ascolto di brevi e semplici messaggi in lingua inglese (semplici comandi, filastrocche, canzoncine,… ) accompagnati da mimica e/o immagini e/o oggetti per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favorirne la comprensione e l’acquisizione in modo esperienziale e intuitivo, affinché venga stimolata la curiosità dei bambini verso le lingue straniere e quindi venga anche indotta l’accettazione e l’apertura nei confronti del diverso.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142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COMPETENZE TRASVERSALI (numerazione delle COMPETENZE CHIAVE UE) e TRAGUARDI (Certificazione delle competenze)</w:t>
            </w:r>
          </w:p>
        </w:tc>
      </w:tr>
      <w:tr>
        <w:trPr/>
        <w:tc>
          <w:tcPr>
            <w:tcW w:w="1427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n°4 – COMPETENZA DIGITALE: sperimenta le prime forme di comunicazione incontrando anche le tecnologie digitali e i nuovi media.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n°5 – IMPARARE A IMPARARE: ascolta attentamente le consegne e risponde utilizzando una pluralità di linguaggi, verbali e non.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n°6 – COMPETENZE SOCIALI E CIVICHE: gioca in modo costruttivo e creativo con gli altri, rispetta le regole del vivere insieme, porta a termine il lavoro.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n°8 – CONSAPEVOLEZZA ED ESPRESSIONE CULTURALE:   scopre e sperimenta l’esistenza di lingue e culture diverse.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SCUOLA PRIMARIA</w:t>
      </w:r>
    </w:p>
    <w:tbl>
      <w:tblPr>
        <w:tblStyle w:val="Grigliatabella"/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3"/>
        <w:gridCol w:w="7648"/>
        <w:gridCol w:w="3378"/>
      </w:tblGrid>
      <w:tr>
        <w:trPr/>
        <w:tc>
          <w:tcPr>
            <w:tcW w:w="368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CONOSCENZE FONDAMENTALI   </w:t>
            </w:r>
          </w:p>
        </w:tc>
        <w:tc>
          <w:tcPr>
            <w:tcW w:w="76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ABILITA’ E OBIETTIVI  </w:t>
            </w:r>
          </w:p>
        </w:tc>
        <w:tc>
          <w:tcPr>
            <w:tcW w:w="337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TRAGUARDI DI COMPETENZA  </w:t>
            </w:r>
          </w:p>
        </w:tc>
      </w:tr>
      <w:tr>
        <w:trPr/>
        <w:tc>
          <w:tcPr>
            <w:tcW w:w="1470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LINGUA INGLESE – 1° ciclo</w:t>
            </w:r>
          </w:p>
        </w:tc>
      </w:tr>
      <w:tr>
        <w:trPr/>
        <w:tc>
          <w:tcPr>
            <w:tcW w:w="36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Funzioni comunicative</w:t>
            </w:r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interagire per presentare/rsi, salutare, descrivere in modo semplice oggetti/persone/ animali, chiedere e dare informazioni sulla posizione di oggetti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Lessico</w:t>
            </w:r>
            <w:r>
              <w:rPr>
                <w:sz w:val="22"/>
                <w:szCs w:val="22"/>
              </w:rPr>
              <w:t>: colori, saluti, alcuni aggettivi qualificativi, numeri,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alcune preposizioni di luogo, oggetti scolastici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Ascolto (comprensione orale):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vocaboli, istruzioni, espressioni e frasi di uso quotidiano, pronunciati chiaramente e lentamente, relativi a se stesso, ai compagni, alla famiglia.</w:t>
            </w:r>
          </w:p>
        </w:tc>
        <w:tc>
          <w:tcPr>
            <w:tcW w:w="337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 comprende vocaboli, istruzioni e espressioni di uso quotidiano, pronunciati chiaramente e lentamente.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Produce oralmente e per iscritto parole e semplici frasi memorizzate adatte alla situazione.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 parole e semplici frasi scritte, accompagnate da supporti visivi o sonori, già memorizzate oralmente.</w:t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Parlato (produzione e interazione orale):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Produrre frasi significative riferite ad oggetti, luoghi, persone, situazioni note.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 (comprensione scritta):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cartoline, biglietti e brevi messaggi, accompagnati da supporti visivi o sonori, cogliendo parole e frasi già acquisite a livello orale.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Scrittura (produzione scritta):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Scrivere parole e semplici frasi di uso quotidiano attinenti alle attività svolte in classe e ad interessi personali e del gruppo.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70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LINGUA INGLESE – 2° ciclo</w:t>
            </w:r>
          </w:p>
        </w:tc>
      </w:tr>
      <w:tr>
        <w:trPr/>
        <w:tc>
          <w:tcPr>
            <w:tcW w:w="368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Funzioni comunicative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 un oggetto/una persona/un animale/la casa, chiedere e dare informazioni sul possesso, chiedere e dire l’ora, parlare del tempo atmosferico, esprimere preferenze e abilità,  daily routine,  chiedere e dire il prezzo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  <w:u w:val="single"/>
              </w:rPr>
              <w:t>Lessico</w:t>
            </w:r>
            <w:r>
              <w:rPr>
                <w:sz w:val="22"/>
                <w:szCs w:val="22"/>
              </w:rPr>
              <w:t>: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giorni della settimana, mesi, stagioni , parti del corpo,  materie scolastiche, famiglia, giochi e giocattoli, sport, cibi e bevande, la casa, vestiti</w:t>
            </w:r>
          </w:p>
          <w:p>
            <w:pPr>
              <w:pStyle w:val="Normal"/>
              <w:spacing w:lineRule="auto" w:line="240" w:before="0" w:after="0"/>
              <w:rPr>
                <w:highlight w:val="yellow"/>
              </w:rPr>
            </w:pPr>
            <w:r>
              <w:rPr>
                <w:sz w:val="22"/>
                <w:szCs w:val="22"/>
                <w:u w:val="single"/>
              </w:rPr>
              <w:t>Strutture grammaticali</w:t>
            </w:r>
            <w:r>
              <w:rPr>
                <w:sz w:val="22"/>
                <w:szCs w:val="22"/>
              </w:rPr>
              <w:t>:</w:t>
            </w:r>
            <w:r>
              <w:rPr>
                <w:highlight w:val="yellow"/>
              </w:rPr>
              <w:t xml:space="preserve"> 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Pronomi personali soggetto, presente to be, to have, can, presente indicativo, articoli determinativi e indeterminativi, aggettivi qualificativi,  alcuni avverbi di frequenza, aggettivi possessivi, genitivo sassone, alcune preposizioni, formazione del plurale, forma interrogativa e negativa, there is/are.</w:t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Ascolto (comprensione orale)</w:t>
            </w:r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Comprendere brevi dialoghi, istruzioni, espressioni e frasi di uso quotidiano se pronunciate chiaramente e identificare il tema generale di un discorso in cui si parla di argomenti conosciuti. Comprendere brevi testi multimediali identificandone parole chiave e senso generale.</w:t>
            </w:r>
          </w:p>
        </w:tc>
        <w:tc>
          <w:tcPr>
            <w:tcW w:w="3378" w:type="dxa"/>
            <w:vMerge w:val="restart"/>
            <w:tcBorders/>
            <w:shd w:fill="auto" w:val="clear"/>
          </w:tcPr>
          <w:p>
            <w:pPr>
              <w:pStyle w:val="Indicazioninormale"/>
              <w:spacing w:before="0" w:after="0"/>
              <w:ind w:hanging="0"/>
              <w:rPr/>
            </w:pPr>
            <w:r>
              <w:rPr>
                <w:rFonts w:cs="Times New Roman" w:ascii="Calibri" w:hAnsi="Calibri"/>
                <w:sz w:val="22"/>
                <w:szCs w:val="22"/>
              </w:rPr>
              <w:t>(I traguardi sono riconducibili al Livello A1 del</w:t>
            </w:r>
            <w:r>
              <w:rPr>
                <w:rFonts w:cs="Times New Roman" w:ascii="Calibri" w:hAnsi="Calibri"/>
                <w:i/>
                <w:sz w:val="22"/>
                <w:szCs w:val="22"/>
              </w:rPr>
              <w:t xml:space="preserve"> Quadro Comune Europeo di Riferimento per le lingue </w:t>
            </w:r>
            <w:r>
              <w:rPr>
                <w:rFonts w:cs="Times New Roman" w:ascii="Calibri" w:hAnsi="Calibri"/>
                <w:sz w:val="22"/>
                <w:szCs w:val="22"/>
              </w:rPr>
              <w:t>del Consiglio d’Europa)</w:t>
            </w:r>
            <w:r>
              <w:rPr>
                <w:rFonts w:cs="Times New Roman" w:ascii="Calibri" w:hAnsi="Calibri"/>
                <w:i/>
                <w:sz w:val="22"/>
                <w:szCs w:val="22"/>
              </w:rPr>
              <w:t xml:space="preserve"> </w:t>
            </w:r>
          </w:p>
          <w:p>
            <w:pPr>
              <w:pStyle w:val="Indicazioninormale"/>
              <w:spacing w:before="0" w:after="0"/>
              <w:ind w:hanging="0"/>
              <w:rPr/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L’alunno comprende brevi messaggi orali e scritti relativi ad ambiti familiari. </w:t>
            </w:r>
          </w:p>
          <w:p>
            <w:pPr>
              <w:pStyle w:val="Indicazioninormale"/>
              <w:spacing w:before="0" w:after="0"/>
              <w:ind w:hanging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Descrive oralmente e per iscritto, in modo semplice, aspetti del proprio vissuto e del proprio ambiente ed elementi che si riferiscono a bisogni immediati. </w:t>
            </w:r>
          </w:p>
          <w:p>
            <w:pPr>
              <w:pStyle w:val="Indicazioninormale"/>
              <w:spacing w:before="0" w:after="0"/>
              <w:ind w:hanging="0"/>
              <w:rPr/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Interagisce nel gioco; comunica in modo comprensibile, anche con espressioni e frasi memorizzate, in scambi di informazioni semplici e di routine. </w:t>
            </w:r>
          </w:p>
          <w:p>
            <w:pPr>
              <w:pStyle w:val="Indicazioninormale"/>
              <w:spacing w:before="0" w:after="0"/>
              <w:ind w:hanging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Svolge i compiti secondo le indicazioni date in lingua straniera dall’insegnante, chiedendo eventualmente spiegazioni.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2"/>
                <w:szCs w:val="22"/>
              </w:rPr>
              <w:t>Individua alcuni elementi culturali e coglie rapporti tra forme linguistiche e usi della lingua straniera.</w:t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Parlato (produzione e interazione orale):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Descrivere persone, luoghi e oggetti familiari, utilizzando parole e frasi già incontrate ascoltando e/o leggendo. Riferire semplici informazioni afferenti alla sfera personale, integrando il significato di ciò che si dice con mimica e gesti. Interagire in modo comprensibile con un compagno o con un adulto con cui si ha familiarità, utilizzando espressioni e frasi adatte alla situazione.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Lettura (comprensione scritta):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Leggere e comprendere brevi e semplici testi, accompagnati preferibilmente da supporti visivi, cogliendo il loro significato globale e identificando parole o frasi familiari.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Scrittura (produzione scritta):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Scrivere in forma comprensibile messaggi semplici e brevi per presentarsi, per fare gli auguri, per ringraziare o invitare qualcuno, per chiedere o dare notizie, etc.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68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Riflessione sulla lingua e sull’apprendimento: 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Osservare coppie di parole simili come suono e distinguerne il significato. Osservare parole ed espressioni nei contesti d’uso e coglierne i rapporti di significato. Osservare la struttura delle frasi e mettere in relazioni costrutti e intenzioni comunicative. Riconoscere che cosa si è imparato e che cosa si deve imparare. </w:t>
            </w:r>
          </w:p>
        </w:tc>
        <w:tc>
          <w:tcPr>
            <w:tcW w:w="337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709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</w:t>
            </w:r>
          </w:p>
        </w:tc>
      </w:tr>
      <w:tr>
        <w:trPr/>
        <w:tc>
          <w:tcPr>
            <w:tcW w:w="14709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" w:hanging="0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L’insegnante: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9" w:before="0" w:after="0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propone la lettura di immagini (schede, fotografie,...) e/o l’ascolto e/o la lettura di brevi testi  (dialoghi, filastrocche, canzoncine, brevi racconti);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9" w:before="0" w:after="0"/>
              <w:contextualSpacing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guida alla comprensione, </w:t>
            </w: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propone esercizi di comprensione (es: sottolineare informazioni richieste, collegare frasi e figure, …)</w:t>
            </w:r>
            <w:r>
              <w:rPr>
                <w:rFonts w:eastAsia="Arial" w:cs="Arial"/>
                <w:color w:val="000000"/>
                <w:sz w:val="22"/>
                <w:szCs w:val="22"/>
                <w:lang w:eastAsia="it-IT"/>
              </w:rPr>
              <w:t xml:space="preserve"> </w:t>
              <w:tab/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59" w:before="0" w:after="0"/>
              <w:ind w:left="722" w:right="90" w:hanging="360"/>
              <w:contextualSpacing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pone domande e chiede di rispondere in lingua; 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comunica in L2 per periodi di tempo via via più lunghi;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59" w:before="0" w:after="0"/>
              <w:ind w:left="362" w:right="90" w:hanging="0"/>
              <w:contextualSpacing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guida le conversazioni e lascia ampio spazio ai momenti orali ,  utilizzando le proposte del libro di testo o proponendone altre;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9" w:before="0" w:after="0"/>
              <w:ind w:left="362" w:right="90" w:hanging="0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fa evidenziare il lessico che vuole far acquisire, ne fa scoprire il significato </w:t>
            </w: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se possibile utilizzando oggetti o supporti iconici a cui si riferisce il lessico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 proposto;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9" w:before="0" w:after="0"/>
              <w:ind w:left="362" w:right="90" w:hanging="0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per consolidare l’acquisizione del lessico, ne richiede l’uso nelle risposte; </w:t>
            </w: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propone esercizi di completamento, giochi con le parole; propone conversazioni in coppia o a catena;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59" w:before="0" w:after="0"/>
              <w:contextualSpacing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guida il confronto tra aspetti culturali italiani e inglesi al fine di rilevare uguaglianze e differenze; sottolinea il valore della diversità.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59" w:before="0" w:after="0"/>
              <w:ind w:left="722" w:hanging="360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Come passaggio successivo a quello orale, propone per iscritto esercizi di copiatura, di completamento, di frasi concatenate (es: domande e risposte, ricostruzione del testo, …), schede di rinforzo, scrittura autonoma di brevi frasi;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>Propone l’osservazione di frasi orali e scritte, guida gli alunni a riflettere al fine di ricavare costanti, uguaglianze e differenze;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guida gli alunni a “scoprire” la regola che spiega le osservazioni fatte;  </w:t>
              <w:tab/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formalizza la regola oralmente o per iscritto o la fa formalizzare dagli alunni;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rFonts w:eastAsia="Tahoma" w:cs="Tahoma"/>
                <w:color w:val="000000"/>
                <w:sz w:val="22"/>
                <w:szCs w:val="22"/>
                <w:lang w:eastAsia="it-IT"/>
              </w:rPr>
              <w:t xml:space="preserve">propone con modalità diverse l’utilizzo delle regole individuate, in modo consapevole. </w:t>
            </w:r>
            <w:r>
              <w:rPr>
                <w:rFonts w:eastAsia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</w:tr>
      <w:tr>
        <w:trPr/>
        <w:tc>
          <w:tcPr>
            <w:tcW w:w="14709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TRASVERSALI (numerazione delle COMPETENZE CHIAVE UE) e TRAGUARDI (Certificazione delle competenze)</w:t>
            </w:r>
          </w:p>
        </w:tc>
      </w:tr>
      <w:tr>
        <w:trPr/>
        <w:tc>
          <w:tcPr>
            <w:tcW w:w="1470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n°4 – COMPETENZA DIGITALE: </w:t>
            </w:r>
            <w:r>
              <w:rPr>
                <w:rFonts w:cs="Times New Roman"/>
                <w:sz w:val="22"/>
                <w:szCs w:val="22"/>
              </w:rPr>
              <w:t>Usa le tecnologie in contesti comunicativi concreti per ricercare dati e informazioni e per interagire con soggetti diversi.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n°5 – IMPARARE A IMPARARE: </w:t>
            </w:r>
            <w:r>
              <w:rPr>
                <w:rFonts w:cs="Times New Roman"/>
                <w:sz w:val="22"/>
                <w:szCs w:val="22"/>
              </w:rPr>
              <w:t>Possiede un patrimonio di conoscenze e nozioni di base ed è in grado di ricercare nuove informazioni. Si impegna in nuovi apprendimenti anche in modo autonomo.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n°6 – COMPETENZE SOCIALI E CIVICHE: </w:t>
            </w:r>
            <w:r>
              <w:rPr>
                <w:rFonts w:cs="Times New Roman"/>
                <w:sz w:val="22"/>
                <w:szCs w:val="22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n°8 – CONSAPEVOLEZZA ED ESPRESSIONE CULTURALE: </w:t>
            </w:r>
            <w:r>
              <w:rPr>
                <w:rFonts w:cs="Times New Roman"/>
                <w:sz w:val="22"/>
                <w:szCs w:val="22"/>
              </w:rPr>
              <w:t>Riconosce le diverse identità, le tradizioni culturali e religiose in un’ottica di dialogo e di rispetto reciproco.</w:t>
            </w:r>
          </w:p>
        </w:tc>
      </w:tr>
    </w:tbl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left"/>
        <w:rPr/>
      </w:pPr>
      <w:r>
        <w:rPr>
          <w:b/>
          <w:sz w:val="24"/>
          <w:szCs w:val="24"/>
          <w:u w:val="single"/>
        </w:rPr>
        <w:t>SCUOLA SECONDARIA DI 1° GRADO</w:t>
      </w:r>
    </w:p>
    <w:p>
      <w:pPr>
        <w:pStyle w:val="Normal"/>
        <w:jc w:val="both"/>
        <w:rPr/>
      </w:pPr>
      <w:r>
        <w:rPr/>
        <w:t xml:space="preserve">Nelle CONOSCENZE FONDAMENTALI sono indicati </w:t>
      </w:r>
      <w:r>
        <w:rPr>
          <w:b/>
        </w:rPr>
        <w:t>nuclei contenutistici</w:t>
      </w:r>
      <w:r>
        <w:rPr/>
        <w:t xml:space="preserve"> indispensabili per raggiungere i traguardi di competenza ed affrontare l’esame conclusivo: essi sono fondamentali, ma di libera collocazione, cioè possono essere distribuiti nei tre anni a scelta del docente e ripresi, approfonditi e ampliati ciclicamente nel corso del triennio; solo alcuni sono imprescindibili per ogni anno e vengono pertanto espressamente indicati per quella classe.</w:t>
      </w:r>
    </w:p>
    <w:p>
      <w:pPr>
        <w:pStyle w:val="Normal"/>
        <w:jc w:val="both"/>
        <w:rPr/>
      </w:pPr>
      <w:r>
        <w:rPr/>
        <w:t>Neppure gli OBIETTIVI sono differenziati per i tre anni, poiché l’apprendimento linguistico ha uno sviluppo ciclico delle quattro abilità linguistiche e della competenza metalinguistica, che vengono potenziate continuamente, partendo dall’acquisizione di vocaboli, funzioni e strutture iniziali che progressivamente si amplia arricchendosi e crescendo nella complessità. Da qui la verticalità ma non la differenziazione degli obiettivi.</w:t>
      </w:r>
    </w:p>
    <w:tbl>
      <w:tblPr>
        <w:tblStyle w:val="Grigliatabella"/>
        <w:tblW w:w="14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0"/>
        <w:gridCol w:w="5386"/>
        <w:gridCol w:w="3404"/>
      </w:tblGrid>
      <w:tr>
        <w:trPr>
          <w:trHeight w:val="70" w:hRule="atLeast"/>
        </w:trPr>
        <w:tc>
          <w:tcPr>
            <w:tcW w:w="6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CONOSCENZE FONDAMENTALI</w:t>
            </w:r>
          </w:p>
        </w:tc>
        <w:tc>
          <w:tcPr>
            <w:tcW w:w="538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ABILITA’ E OBIETTIVI</w:t>
            </w:r>
          </w:p>
        </w:tc>
        <w:tc>
          <w:tcPr>
            <w:tcW w:w="34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TRAGUARDI DI COMPETENZA</w:t>
            </w:r>
          </w:p>
        </w:tc>
      </w:tr>
      <w:tr>
        <w:trPr>
          <w:trHeight w:val="70" w:hRule="atLeast"/>
        </w:trPr>
        <w:tc>
          <w:tcPr>
            <w:tcW w:w="1485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LINGUA INGLESE</w:t>
            </w:r>
          </w:p>
        </w:tc>
      </w:tr>
      <w:tr>
        <w:trPr/>
        <w:tc>
          <w:tcPr>
            <w:tcW w:w="60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Funzioni comunicative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1^: ampliamento e approfondimento delle funzioni apprese alle elementari:</w:t>
            </w:r>
            <w:r>
              <w:rPr>
                <w:sz w:val="22"/>
                <w:szCs w:val="22"/>
              </w:rPr>
              <w:t xml:space="preserve"> interagire per presentare/rsi, salutare, descrivere in modo semplice persone/ animali/ casa, chiedere e dare informazioni sulla posizione di oggetti, chiedere e dare informazioni sul possesso, chiedere e dire l’ora, parlare del tempo atmosferico, esprimere preferenze e abilità,  daily routine,  chiedere e dire il prezzo.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 xml:space="preserve">Classe 2^: </w:t>
            </w:r>
            <w:r>
              <w:rPr/>
              <w:t>raccontare avvenimenti al passato.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Nel triennio: ringraziare, scusarsi,  chiedere e dare informazioni personali; invitare, dare consigli e fare proposte, chiedere il permesso e offrire aiuto, accettare e rifiutare; raccontare progetti per il futuro,  descrivere immagini, viaggi e vacanze,  chiedere e dare informazioni e indicazioni stradali, descrivere il luogo in cui si vive, conversare in un negozio; esprimere i propri sentimenti, il proprio stato di salute e i propri gusti anche in relazione a film e libri; chiedere, dire e giustificare la propria opinione.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Lessico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1^: ampliamento e approfondimento del lessico appreso alla primaria:</w:t>
            </w:r>
            <w:r>
              <w:rPr>
                <w:sz w:val="22"/>
                <w:szCs w:val="22"/>
              </w:rPr>
              <w:t xml:space="preserve"> colori, saluti, alcuni aggettivi qualificativi, numeri,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alcune preposizioni di luogo, oggetti scolastici</w:t>
            </w:r>
            <w:r>
              <w:rPr/>
              <w:t>;</w:t>
            </w:r>
            <w:r>
              <w:rPr>
                <w:sz w:val="22"/>
                <w:szCs w:val="22"/>
              </w:rPr>
              <w:t xml:space="preserve"> giorni della settimana, mesi, stagioni , materie scolastiche, famiglia, tempo libero e sport, cibi e bevande, la casa.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Nel triennio: s</w:t>
            </w:r>
            <w:r>
              <w:rPr/>
              <w:t>alute, professioni, elementi della città e del paesaggio, lessico relativo alla comunicazione, alla tecnologia e ai viaggi.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Strutture grammaticali</w:t>
            </w:r>
            <w:r>
              <w:rPr/>
              <w:t xml:space="preserve">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Classe 1^: approfondimento delle strutture apprese alla scuola primaria: </w:t>
            </w:r>
            <w:r>
              <w:rPr>
                <w:sz w:val="22"/>
                <w:szCs w:val="22"/>
              </w:rPr>
              <w:t xml:space="preserve"> pronomi personali soggetto, presente to be, to have, can, present simple e present contintinous, articoli determinativi e indeterminativi e partitivi, alcuni avverbi di frequenza, aggettivi possessivi, genitivo sassone, alcune preposizioni, formazione del plurale, forma interrogativa e negativa, there is/are, pronomi personali complemento.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Classe 2^:</w:t>
            </w:r>
            <w:r>
              <w:rPr/>
              <w:t xml:space="preserve"> past simple, comparativi e superlativi, pronomi possessivi.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3^: first conditional.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Nel triennio: past continuous, present perfect, be going to, will/won’t, first conditional, conditional, may, should, must/have to, could, pronomi possessivi, pronomi relativi, pronomi indefiniti,  forma passiva.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Ascolto (comprensione orale):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Comprendere i punti essenziali di un discorso, a condizione che venga usata una lingua chiara e che si parli di argomenti familiari, inerenti alla scuola, al tempo libero, ecc.  Individuare l’informazione principale di programmi radiofonici o televisivi su avvenimenti di attualità o su argomenti che riguardano i propri interessi, a condizione che il discorso sia articolato in modo chiaro. Individuare, ascoltando, termini e informazioni attinenti a contenuti di studio di altre discipline.</w:t>
            </w:r>
          </w:p>
        </w:tc>
        <w:tc>
          <w:tcPr>
            <w:tcW w:w="3404" w:type="dxa"/>
            <w:vMerge w:val="restart"/>
            <w:tcBorders/>
            <w:shd w:fill="auto" w:val="clear"/>
          </w:tcPr>
          <w:p>
            <w:pPr>
              <w:pStyle w:val="Indicazioninormale"/>
              <w:spacing w:lineRule="auto" w:line="240" w:before="0" w:after="0"/>
              <w:ind w:hanging="0"/>
              <w:rPr>
                <w:rFonts w:ascii="Calibri" w:hAnsi="Calibri" w:cs="Times New Roman" w:asciiTheme="minorHAnsi" w:hAnsiTheme="minorHAnsi"/>
                <w:sz w:val="21"/>
                <w:szCs w:val="21"/>
              </w:rPr>
            </w:pPr>
            <w:r>
              <w:rPr>
                <w:rFonts w:cs="Times New Roman" w:ascii="Calibri" w:hAnsi="Calibri"/>
                <w:sz w:val="21"/>
                <w:szCs w:val="21"/>
              </w:rPr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INGLESE (I traguardi sono riconducibili al Livello A2 del </w:t>
            </w:r>
            <w:r>
              <w:rPr>
                <w:rFonts w:cs="Times New Roman" w:ascii="Calibri" w:hAnsi="Calibri" w:asciiTheme="minorHAnsi" w:hAnsiTheme="minorHAnsi"/>
                <w:i/>
                <w:sz w:val="21"/>
                <w:szCs w:val="21"/>
              </w:rPr>
              <w:t xml:space="preserve">Quadro Comune Europeo di Riferimento per le lingue </w:t>
            </w: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del Consiglio d’Europa)</w:t>
            </w:r>
          </w:p>
          <w:p>
            <w:pPr>
              <w:pStyle w:val="Indicazioninormale"/>
              <w:spacing w:lineRule="auto" w:line="240" w:before="0" w:after="0"/>
              <w:ind w:hanging="0"/>
              <w:rPr>
                <w:rFonts w:ascii="Calibri" w:hAnsi="Calibri" w:cs="Times New Roman" w:asciiTheme="minorHAnsi" w:hAnsiTheme="minorHAnsi"/>
                <w:sz w:val="21"/>
                <w:szCs w:val="21"/>
              </w:rPr>
            </w:pPr>
            <w:r>
              <w:rPr>
                <w:rFonts w:cs="Times New Roman" w:ascii="Calibri" w:hAnsi="Calibri"/>
                <w:sz w:val="21"/>
                <w:szCs w:val="21"/>
              </w:rPr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L’alunno comprende oralmente e per iscritto i punti essenziali di testi in lingua standard su argomenti familiari o di studio che affronta normalmente a scuola e nel tempo libero.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Descrive oralmente situazioni, racconta avvenimenti ed esperienze personali, espone argomenti di studio.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Interagisce con uno o più interlocutori in contesti familiari e su argomenti noti.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Legge semplici testi con diverse strategie adeguate allo scopo.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iCs/>
                <w:sz w:val="21"/>
                <w:szCs w:val="21"/>
              </w:rPr>
              <w:t>Legge testi informativi e ascolta spiegazioni attinenti a contenuti di studio di altre discipline.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Scrive semplici resoconti e compone brevi lettere o messaggi rivolti a coetanei e familiari.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Individua elementi culturali veicolati dalla lingua materna o di scolarizzazione e li confronta con quelli veicolati dalla lingua straniera, </w:t>
            </w:r>
            <w:r>
              <w:rPr>
                <w:rFonts w:ascii="Calibri" w:hAnsi="Calibri" w:asciiTheme="minorHAnsi" w:hAnsiTheme="minorHAnsi"/>
                <w:sz w:val="21"/>
                <w:szCs w:val="21"/>
              </w:rPr>
              <w:t xml:space="preserve">senza atteggiamenti di rifiuto.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Affronta situazioni nuove attingendo al suo repertorio linguistico; usa la lingua per apprendere argomenti anche di ambiti disciplinari diversi e collabora fattivamente con i compagni nella realizzazione di attività e progetti.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color w:val="000000"/>
                <w:sz w:val="21"/>
                <w:szCs w:val="21"/>
              </w:rPr>
              <w:t xml:space="preserve">Autovaluta le competenze acquisite ed è consapevole del proprio modo di apprendere. </w:t>
            </w:r>
          </w:p>
          <w:p>
            <w:pPr>
              <w:pStyle w:val="Indicazioninormale"/>
              <w:spacing w:lineRule="auto" w:line="240" w:before="0" w:after="0"/>
              <w:ind w:hanging="0"/>
              <w:rPr>
                <w:rFonts w:ascii="Calibri" w:hAnsi="Calibri"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Parlato (produzione e interazione orale):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Descrivere o presentare persone, condizioni di vita o di studio, compiti quotidiani; indicare che cosa piace o non piace; esprimere un’opinione e motivarla con espressioni e frasi connesse in modo semplice. Interagire con uno o più interlocutori, comprendere i punti chiave di una conversazione ed esporre le proprie idee in modo chiaro e comprensibile. Gestire conversazioni di routine, facendo domande e scambiando idee e informazioni in situazioni quotidiane prevedibili.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Lettura (comprensione scritta):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Leggere e individuare informazioni esplicite in brevi testi di uso quotidiano e in lettere personali. Leggere globalmente testi relativamente lunghi per trovare informazioni specifiche relative ai propri interessi e a contenuti di studio di altre discipline. Leggere testi riguardanti istruzioni per l’uso di un oggetto, per lo svolgimento di giochi, per attività collaborative. Leggere brevi storie, semplici biografie e testi narrativi più ampi in edizioni graduate.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Scrittura (produzione scritta):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Produrre risposte a questionari e formulare domande su testi. Raccontare per iscritto esperienze, esprimendo sensazioni e opinioni con frasi semplici.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Scrivere brevi lettere personali adeguate al destinatario e brevi resoconti che si avvalgano di lessico sostanzialmente appropriato e di sintassi elementare. 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Riflessione sulla lingua e sull’apprendimento: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Rilevare semplici regolarità e differenze nella forma di testi scritti di uso comune.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Confrontare parole e strutture relative a codici verbali diversi. Rilevare semplici analogie o differenze tra comportamenti e usi legati a lingue diverse. Riconoscere come si apprende e che cosa ostacola il proprio apprendimento. 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8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LINGUA FRANCESE</w:t>
            </w:r>
          </w:p>
        </w:tc>
      </w:tr>
      <w:tr>
        <w:trPr/>
        <w:tc>
          <w:tcPr>
            <w:tcW w:w="606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Funzioni comunicative</w:t>
            </w:r>
            <w:r>
              <w:rPr/>
              <w:t xml:space="preserve">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1^: salutare, presentare/rsi, chiedere e dare informazioni personali, augurare, ringraziare, scusarsi; descrivere oggetti/persone/animali, esprimere i propri gusti.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2^: raccontare al passato e situare nel tempo.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Nel triennio: parlare del tempo, descrivere  vestiti, luoghi, immagini; invitare, dare consigli, fare proposte, chiedere il permesso, chiedere e offrire aiuto, accettare e rifiutare; interagire per fare acquisti, parlare al telefono, parlare dello stato di salute, chiedere e dare indicazioni  e informazioni, parlare di progetti. Esprimere i propri  sentimenti. Chiedere, dire e giustificare la propria opinione.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Lessico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1^: numeri, colori, aggettivi per descrivere oggetti, umore, carattere, aspetto fisico; materie, attività scolastiche, famiglia.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Nel triennio: vestiti, mesi, stagioni, espressioni dell’ora e del meteo; attività del tempo libero; negozi e prodotti; azioni quotidiane; parti del corpo; la casa e la città; animali; professioni; amicizia e amore; comunicazione e tecnologia; viaggi.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u w:val="single"/>
              </w:rPr>
              <w:t>Strutture grammaticali</w:t>
            </w:r>
            <w:r>
              <w:rPr/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1^: principali regole di fonetica e ortografia; pronomi personali soggetto, presente e imperativo di alcuni verbi; articoli determinativi e indeterminativi, formazione del plurale e del femminile, le forme interrogative, il y a, la forma negativa, aggettivi possessivi.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2^: il participio passato dei verbi più diffusi, il passato prossimo.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Classe 3^: il periodo ipotetico.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Nel triennio: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pronomi personali complemento;  verbi ausiliari, verbi regolari e principali verbi irregolari: presente, imperativo, passato prossimo, futuro, imperfetto e condizionale presente; i gallicismi; gli articoli partitivi, avverbi di quantità; le principali congiunzioni e preposizioni, comparativo e superlativo, la forma negativa,  i principali aggettivi e pronomi indefiniti; aggettivi dimostrativi  pronomi relativi semplici.</w:t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Ascolto (comprensione orale):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Comprendere istruzioni, espressioni e frasi di uso quotidiano se pronunciate chiaramente e identificare il tema generale di brevi messaggi orali in cui si parla di argomenti conosciuti. Comprendere brevi testi multimediali identificandone parole chiave e il senso generale.</w:t>
            </w:r>
          </w:p>
        </w:tc>
        <w:tc>
          <w:tcPr>
            <w:tcW w:w="3404" w:type="dxa"/>
            <w:vMerge w:val="restart"/>
            <w:tcBorders/>
            <w:shd w:fill="auto" w:val="clear"/>
          </w:tcPr>
          <w:p>
            <w:pPr>
              <w:pStyle w:val="Indicazioninormale"/>
              <w:spacing w:lineRule="auto" w:line="240" w:before="0" w:after="0"/>
              <w:ind w:hanging="0"/>
              <w:rPr>
                <w:rFonts w:ascii="Calibri" w:hAnsi="Calibri" w:cs="Times New Roman"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cs="Times New Roman" w:ascii="Calibri" w:hAnsi="Calibri"/>
                <w:color w:val="000000"/>
                <w:sz w:val="21"/>
                <w:szCs w:val="21"/>
              </w:rPr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color w:val="000000"/>
                <w:sz w:val="21"/>
                <w:szCs w:val="21"/>
              </w:rPr>
              <w:t xml:space="preserve">SECONDA LINGUA COMUNITARIA </w:t>
            </w: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(I traguardi sono riconducibili al Livello A1 del</w:t>
            </w:r>
            <w:r>
              <w:rPr>
                <w:rFonts w:cs="Times New Roman" w:ascii="Calibri" w:hAnsi="Calibri" w:asciiTheme="minorHAnsi" w:hAnsiTheme="minorHAnsi"/>
                <w:i/>
                <w:sz w:val="21"/>
                <w:szCs w:val="21"/>
              </w:rPr>
              <w:t xml:space="preserve"> Quadro Comune Europeo di Riferimento per le lingue </w:t>
            </w: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del Consiglio d’Europa)</w:t>
            </w:r>
          </w:p>
          <w:p>
            <w:pPr>
              <w:pStyle w:val="Indicazioninormale"/>
              <w:spacing w:lineRule="auto" w:line="240" w:before="0" w:after="0"/>
              <w:ind w:hanging="0"/>
              <w:rPr>
                <w:rFonts w:ascii="Calibri" w:hAnsi="Calibri" w:cs="Times New Roman" w:asciiTheme="minorHAnsi" w:hAnsiTheme="minorHAnsi"/>
                <w:sz w:val="21"/>
                <w:szCs w:val="21"/>
              </w:rPr>
            </w:pPr>
            <w:r>
              <w:rPr>
                <w:rFonts w:cs="Times New Roman" w:ascii="Calibri" w:hAnsi="Calibri"/>
                <w:sz w:val="21"/>
                <w:szCs w:val="21"/>
              </w:rPr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L’alunno comprende brevi messaggi orali e scritti relativi ad ambiti familiari.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Comunica oralmente in attività che richiedono solo uno scambio di informazioni semplice e diretto su argomenti familiari e abituali.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Descrive oralmente e per iscritto, in modo semplice, aspetti del proprio vissuto e del proprio ambiente.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 xml:space="preserve">Legge brevi e semplici testi con tecniche adeguate allo scopo. 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Chiede spiegazioni, svolge i compiti secondo le indicazioni date in lingua straniera dall’insegnante.</w:t>
            </w:r>
          </w:p>
          <w:p>
            <w:pPr>
              <w:pStyle w:val="Indicazioninormale"/>
              <w:spacing w:lineRule="auto" w:line="240" w:before="0" w:after="0"/>
              <w:ind w:hanging="0"/>
              <w:rPr/>
            </w:pPr>
            <w:r>
              <w:rPr>
                <w:rFonts w:cs="Times New Roman" w:ascii="Calibri" w:hAnsi="Calibri" w:asciiTheme="minorHAnsi" w:hAnsiTheme="minorHAnsi"/>
                <w:sz w:val="21"/>
                <w:szCs w:val="21"/>
              </w:rPr>
              <w:t>Stabilisce relazioni tra semplici elementi linguistico-comunicativi e culturali propri delle lingue di studio.</w:t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Parlato (produzione e interazione orale):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Descrivere persone, luoghi e oggetti familiari utilizzando parole e frasi già incontrate ascoltando o leggendo. Riferire semplici informazioni afferenti alla sfera personale, integrando il significato di ciò che si dice con mimica e gesti. Interagire in modo comprensibile con un compagno o un adulto con cui si ha familiarità, utilizzando espressioni e frasi adatte alla situazione.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Lettura (comprensione scritta):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Comprendere testi semplici di contenuto familiare e di tipo concreto e trovare informazioni specifiche in materiali di uso corrente.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Scrittura (produzione scritta):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Scrivere testi brevi e semplici per raccontare le proprie esperienze, per fare gli auguri, per ringraziare o per invitare qualcuno, anche con errori formali che non compromettano però la comprensibilità del messaggio.</w:t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6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Riflessione sulla lingua e sull’apprendimento: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Osservare le parole nei contesti d’uso e rilevare le eventuali variazioni di significato. Osservare la struttura delle frasi e mettere in relazione costrutti e intenzioni comunicative. Confrontare parole e strutture relative a codici verbali diversi. Riconoscere i propri errori e i propri modi di apprendere le lingue.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0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850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METODOLOGIA</w:t>
            </w:r>
          </w:p>
        </w:tc>
      </w:tr>
      <w:tr>
        <w:trPr/>
        <w:tc>
          <w:tcPr>
            <w:tcW w:w="148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Partendo da contesti comunicativi quotidiani concreti e verosimili, l'insegnante - all’inizio di ogni UdA - attira l'attenzione degli alunni rendendoli consapevoli dei prerequisiti già posseduti  attraverso attività di brain-storming, che favoriscono lo slancio motivazionale e creano un clima favorevole all’apprendimento, ed esplicita gli obiettivi da raggiungere; quindi invita a prestare attenzione ad elementi linguistici e non linguistici, proponendo attività di pre-ascolto/lettura,  basate sull'osservazione delle immagini e del titolo del documento; guida gli alunni ad adottare le adeguate strategie di ascolto/lettura; fa ascoltare/leggere messaggi con lessico e funzioni linguistiche parzialmente noti e propone esercizi di comprensione di vario tipo (griglie, questionari,…); aiuta a riconoscere la struttura del testo; guida ad estrapolare dai testi sia informazioni esplicite che implicite; invita al riascolto e quindi alla lettura, curando pronuncia e intonazione;  guida all’analisi e allo sfruttamento del testo: fa mettere in evidenza le parole chiave e/o le funzioni comunicative e/o le strutture linguistiche su cui riflettere,  pone o si fa porre domande, propone conversazioni in coppia, esercizi di fissazione del lessico e delle funzioni linguistiche,  suggerisce strategie per una rielaborazione efficace delle informazioni, stimola a interagire in varie situazioni comunicative in modo via via più autonomo, a parlare di sé stessi e della realtà che li circonda e ad esporre anche le proprie considerazioni in modo chiaro ed efficace; fa riflettere sulla/e lingua/e anche attraverso comparazioni contrastive; fa fissare le regole relative alle strutture linguistiche scoperte nel testo tramite schemi e/o applicazioni di vario tipo, fa effettuare correzioni collettive o individuali e aiuta gli alunni a comprendere i propri errori e correggerli;  fornisce modelli per la creazione di testi sintatticamente coesi e coerenti, poi guida alla creazione di testi progressivamente più autonomi e creativi e all’uso degli strumenti di consultazione cartacei e digitali. In fase di verifica, esplicita obiettivi e criteri di valutazione, invita gli alunni a mantenere costante l'attenzione e ribadisce le strategie da adottare. A seconda della tipologia della prova scritta, l'insegnante corregge gli errori oppure li sottolinea, facendoli poi autocorreggere dagli alunni, guidandoli e intervenendo se necessario, per sollecitarne maggiore attenzione e consapevolezza.  L'insegnante analizza i risultati delle prove, facendo riflettere gli alunni sui loro punti di forza e di debolezza, per renderli consapevoli del proprio percorso di apprendimento e dei livelli di conoscenza e di abilità raggiunti nel percorso di sviluppo della competenza linguistica e comunicativa e quindi della capacità di usare la lingua come strumento di interazione in diversi contesti comunicativi.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Nel dettaglio, tale metodologia didattica è inclusiva in quanto: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multisensoriale: con soluzioni comunicative diverse (immagini, audio, filmati, schemi, ecc..);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utilizza supporti audio-visivi per favorire la comprensione, la memorizzazione e l’apprendimento;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utilizza colori, sottolineature, schemi o mappe per distinguere le parti del testo, facilitarne la comprensione, sintetizzare informazioni e concetti chiave, evidenziare relazioni;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 xml:space="preserve">utilizza materiali curati nella grafica e prevede la scrittura in stampatello alla lavagna;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 xml:space="preserve">propone diverse modalità di conduzione e di operatività che rispondano ai diversi stili di apprendimento: spiegazione multi-canale di regole/teorie precedente la richiesta di applicazione o in alternativa flipped classroom o apprendimento cooperativo o peer tutoring (apprendimento fra pari, lavoro a coppie);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prevede esplicitazione degli obiettivi di apprendimento e dei criteri di valutazione;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parte da situazioni e problematiche concrete e verosimili, vicine all’esperienza dei ragazzi di oggi;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utilizza le tecnologie per rispondere ai diversi modi di apprendimento degli alunni: in classe lettore e LIM, a casa computer, tablet, smartphone;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verifica la comprensione delle consegne attraverso lettura condotta con i ragazzi, eventuali spiegazione ed avvio dell’esercizio a titolo esemplificativo;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prevede una graduazione delle consegne secondo la complessità allo scopo di favorire un percorso per tappe successive almeno alcune delle quali possano essere raggiunte da ciascuno;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utilizza modelli strutturati per agevolare la produzione;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suggerisce strategie e tecniche di supporto alla comprensione e alla produzione per aiutare i ragazzi a scoprire/costruire un metodo di studio efficace;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 xml:space="preserve">sollecita l’autocorrezione, l’autocritica e l’autovalutazione per riflettere sui punti di forza/debolezza  e perseverare nell’apprendimento;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 xml:space="preserve">prevede attività cicliche dal brainstorming alla sintesi;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prevede correzioni personalizzate delle produzioni autonome;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prevede l’adattamento e/o la semplificazione delle verifiche per gli alunni DSA e BES anche con prompt per lo svolgimento: pool di termini, alternative anziché completamento, aggiunta di esempi, evidenziazioni grafiche, mantenendo invariato l’obiettivo dell’attività; la compensazione di produzioni scritte con produzioni orali, quando necessario.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850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COMPETENZE TRASVERSALI (numerazione delle COMPETENZE CHIAVE UE) e TRAGUARDI (Certificazione delle competenze)</w:t>
            </w:r>
          </w:p>
        </w:tc>
      </w:tr>
      <w:tr>
        <w:trPr/>
        <w:tc>
          <w:tcPr>
            <w:tcW w:w="148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n°4 – COMPETENZA DIGITALE: Utilizza con consapevolezza le tecnologie della comunicazione per ricercare le informazioni in modo critico. Usa con responsabilità le tecnologie per interagire con altre persone.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n°5 – IMPARARE A IMPARARE: Possiede un patrimonio organico di conoscenze e nozioni di base ed è allo stesso tempo capace di ricercare e di organizzare nuove informazioni. Si impegna in nuovi apprendimenti in modo autonomo.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n°6 – COMPETENZE SOCIALI E CIVICHE: </w:t>
            </w:r>
            <w:r>
              <w:rPr>
                <w:b w:val="false"/>
                <w:bCs w:val="false"/>
              </w:rPr>
              <w:t>Ha cura e rispetto di sé e degli altri come presupposto di uno stile di vita sano e corretto. E’ consapevole della necessità del rispetto di una convivenza civile, pacifica e solidale. Si impegna per portare a compimento il lavoro iniziato, da solo o insieme ad altri.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n°8a – CONSAPEVOLEZZA ED ESPRESSIONE CULTURALE:   Riconosce ed apprezza le diverse identità, le tradizioni culturali e religiose, in un’ottica di dialogo e di rispetto reciproco.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850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INDICAZIONI DI RELAZIONI CON ALTRE DISCIPLINE</w:t>
            </w:r>
          </w:p>
        </w:tc>
      </w:tr>
      <w:tr>
        <w:trPr/>
        <w:tc>
          <w:tcPr>
            <w:tcW w:w="1485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(le citazioni sono tratte da “Indicazioni nazionali e nuovi scenari”):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A) Relazioni interdisciplinari nei tre anni (riconducibili alle COMPETENZE TRASVERSALI 6 e</w:t>
            </w:r>
            <w:bookmarkStart w:id="0" w:name="_GoBack1"/>
            <w:bookmarkEnd w:id="0"/>
            <w:r>
              <w:rPr/>
              <w:t xml:space="preserve"> 8a): </w:t>
            </w:r>
            <w:r>
              <w:rPr>
                <w:b/>
              </w:rPr>
              <w:t>tutte le discipline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“…</w:t>
            </w:r>
            <w:r>
              <w:rPr/>
              <w:t xml:space="preserve">DARE UN SENSO POSITIVO ALLE DIFFERENZE…”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“</w:t>
            </w:r>
            <w:r>
              <w:rPr/>
              <w:t>E’ responsabilità di tutti i docenti garantire la padronanza della lingua italiana, valorizzando al contempo gli idiomi nativi e le lingue comunitarie”: la riflessione sulla lingua contrastiva consente di valorizzare le differenze e sfruttare le analogie nelle lingue presenti nel vissuto dei ragazzi (rumeno, albanese, spagnolo,…) e nelle lingue studiate. Tutto ciò è più agevole e produttivo ovviamente se l’analisi contrastiva viene svolta da tutti gli insegnanti di L1 e L2 e se i ragazzi sono già abituati a riflettere sulle strutture della lingua italiana nella scuola primaria.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La </w:t>
            </w:r>
            <w:r>
              <w:rPr>
                <w:b/>
              </w:rPr>
              <w:t>metalinguistica contrastiva</w:t>
            </w:r>
            <w:r>
              <w:rPr/>
              <w:t xml:space="preserve"> unita ad un </w:t>
            </w:r>
            <w:r>
              <w:rPr>
                <w:b/>
              </w:rPr>
              <w:t xml:space="preserve">atteggiamento di apertura nei confronti del diverso  (dei docenti di tutte le discipline) </w:t>
            </w:r>
            <w:r>
              <w:rPr/>
              <w:t xml:space="preserve">costituisce la </w:t>
            </w:r>
            <w:r>
              <w:rPr>
                <w:b/>
                <w:u w:val="single"/>
              </w:rPr>
              <w:t>prioritaria relazione interdisciplinare</w:t>
            </w:r>
            <w:r>
              <w:rPr/>
              <w:t xml:space="preserve"> che va promossa in tutte le discipline, giacché  “all’alfabetizzazione culturale e sociale concorre in via prioritaria l’educazione plurilingue e interculturale (…) nel contatto con l’alterità linguistica e culturale, l’educazione plurilingue e interculturale rappresenta una risorsa funzionale alla valorizzazione delle diversità e al successo scolastico di tutti e di ognuno ed è presupposto per l’inclusione sociale e per la partecipazione democratica. </w:t>
            </w:r>
            <w:r>
              <w:rPr>
                <w:b/>
              </w:rPr>
              <w:t>L’apprendimento di più lingue permette di porre le basi per la costruzione di conoscenze e facilita il confronto tra culture diverse.</w:t>
            </w:r>
            <w:r>
              <w:rPr/>
              <w:t xml:space="preserve"> La capacità di utilizzare più lingue garantisce la possibilità di comunicare efficacemente, per capire e farsi capire…”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B) Relazioni nei contenuti essenziali: </w:t>
            </w:r>
            <w:r>
              <w:rPr>
                <w:b/>
              </w:rPr>
              <w:t xml:space="preserve">italiano, inglese, francese ed eventuali altre discipline*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B1) Classe 1^: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Tradurre messaggi non verbali in verbali e viceversa: descrizioni di immagini, oggetti, persone, animali; orientamento nello spazio.  </w:t>
            </w:r>
            <w:r>
              <w:rPr>
                <w:b/>
              </w:rPr>
              <w:t>(*arte, tecnologia, ed. fisica, scienze…?)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B2) Classe 2^: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Esprimere i propri gusti; raccontare avvenimenti al passato, anche per riferire dialoghi ascoltati, sequenze di immagini, filmati visti, gite svolte,…</w:t>
            </w:r>
            <w:r>
              <w:rPr>
                <w:b/>
              </w:rPr>
              <w:t>(*geografia, storia, arte…?)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B3) Classe 3^: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Anche partendo da documenti di vario tipo: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parlare di se stessi, delle proprie attitudini e dei propri progetti, delle abitudini degli adolescenti (passatempi: letture, media, …) e dei loro problemi (amicizia, dipendenze,…) </w:t>
            </w:r>
            <w:r>
              <w:rPr>
                <w:b/>
              </w:rPr>
              <w:t>(*tecnologia, religione, musica, scienze,…?)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ampliare i propri orizzonti e aprirsi al mondo: arricchire il bagaglio lessicale per affrontare tematiche d’attualità transnazionale. </w:t>
            </w:r>
            <w:r>
              <w:rPr>
                <w:b/>
              </w:rPr>
              <w:t>(*geografia, storia, scienze, musica, arte, educazione fisica, religione…?)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88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1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8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6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3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0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7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4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ind w:left="3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5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2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9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6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3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1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8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5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ind w:left="36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1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31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03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75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7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9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Times New Roman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ind w:left="722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0"/>
        <w:rFonts w:cs="Times New Roman"/>
        <w:color w:val="000000"/>
      </w:rPr>
    </w:lvl>
    <w:lvl w:ilvl="1">
      <w:start w:val="1"/>
      <w:numFmt w:val="bullet"/>
      <w:lvlText w:val="–"/>
      <w:lvlJc w:val="left"/>
      <w:pPr>
        <w:ind w:left="1787" w:hanging="705"/>
      </w:pPr>
      <w:rPr>
        <w:rFonts w:ascii="Calibri" w:hAnsi="Calibri" w:cs="Calibri" w:hint="default"/>
        <w:rFonts w:cs="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1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1216"/>
    <w:pPr>
      <w:widowControl/>
      <w:bidi w:val="0"/>
      <w:spacing w:lineRule="auto" w:line="288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1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df1216"/>
    <w:pPr>
      <w:keepNext w:val="true"/>
      <w:keepLines/>
      <w:spacing w:lineRule="auto" w:line="240" w:before="360" w:after="40"/>
      <w:outlineLvl w:val="0"/>
    </w:pPr>
    <w:rPr>
      <w:rFonts w:ascii="Calibri Light" w:hAnsi="Calibri Light" w:eastAsia="SimSun" w:cs="Times New Roman"/>
      <w:color w:val="538135"/>
      <w:sz w:val="40"/>
      <w:szCs w:val="40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df1216"/>
    <w:pPr>
      <w:keepNext w:val="true"/>
      <w:keepLines/>
      <w:spacing w:lineRule="auto" w:line="240" w:before="80" w:after="0"/>
      <w:outlineLvl w:val="1"/>
    </w:pPr>
    <w:rPr>
      <w:rFonts w:ascii="Calibri Light" w:hAnsi="Calibri Light" w:eastAsia="SimSun" w:cs="Times New Roman"/>
      <w:color w:val="538135"/>
      <w:sz w:val="28"/>
      <w:szCs w:val="28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df1216"/>
    <w:pPr>
      <w:keepNext w:val="true"/>
      <w:keepLines/>
      <w:spacing w:lineRule="auto" w:line="240" w:before="80" w:after="0"/>
      <w:outlineLvl w:val="2"/>
    </w:pPr>
    <w:rPr>
      <w:rFonts w:ascii="Calibri Light" w:hAnsi="Calibri Light" w:eastAsia="SimSun" w:cs="Times New Roman"/>
      <w:color w:val="538135"/>
      <w:sz w:val="24"/>
      <w:szCs w:val="24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df1216"/>
    <w:pPr>
      <w:keepNext w:val="true"/>
      <w:keepLines/>
      <w:spacing w:before="80" w:after="0"/>
      <w:outlineLvl w:val="3"/>
    </w:pPr>
    <w:rPr>
      <w:rFonts w:ascii="Calibri Light" w:hAnsi="Calibri Light" w:eastAsia="SimSun" w:cs="Times New Roman"/>
      <w:color w:val="70AD47"/>
      <w:sz w:val="22"/>
      <w:szCs w:val="22"/>
    </w:rPr>
  </w:style>
  <w:style w:type="paragraph" w:styleId="Titolo5">
    <w:name w:val="Heading 5"/>
    <w:basedOn w:val="Normal"/>
    <w:link w:val="Titolo5Carattere"/>
    <w:uiPriority w:val="9"/>
    <w:semiHidden/>
    <w:unhideWhenUsed/>
    <w:qFormat/>
    <w:rsid w:val="00df1216"/>
    <w:pPr>
      <w:keepNext w:val="true"/>
      <w:keepLines/>
      <w:spacing w:before="40" w:after="0"/>
      <w:outlineLvl w:val="4"/>
    </w:pPr>
    <w:rPr>
      <w:rFonts w:ascii="Calibri Light" w:hAnsi="Calibri Light" w:eastAsia="SimSun" w:cs="Times New Roman"/>
      <w:i/>
      <w:iCs/>
      <w:color w:val="70AD47"/>
      <w:sz w:val="22"/>
      <w:szCs w:val="22"/>
    </w:rPr>
  </w:style>
  <w:style w:type="paragraph" w:styleId="Titolo6">
    <w:name w:val="Heading 6"/>
    <w:basedOn w:val="Normal"/>
    <w:link w:val="Titolo6Carattere"/>
    <w:uiPriority w:val="9"/>
    <w:semiHidden/>
    <w:unhideWhenUsed/>
    <w:qFormat/>
    <w:rsid w:val="00df1216"/>
    <w:pPr>
      <w:keepNext w:val="true"/>
      <w:keepLines/>
      <w:spacing w:before="40" w:after="0"/>
      <w:outlineLvl w:val="5"/>
    </w:pPr>
    <w:rPr>
      <w:rFonts w:ascii="Calibri Light" w:hAnsi="Calibri Light" w:eastAsia="SimSun" w:cs="Times New Roman"/>
      <w:color w:val="70AD47"/>
    </w:rPr>
  </w:style>
  <w:style w:type="paragraph" w:styleId="Titolo7">
    <w:name w:val="Heading 7"/>
    <w:basedOn w:val="Normal"/>
    <w:link w:val="Titolo7Carattere"/>
    <w:uiPriority w:val="9"/>
    <w:semiHidden/>
    <w:unhideWhenUsed/>
    <w:qFormat/>
    <w:rsid w:val="00df1216"/>
    <w:pPr>
      <w:keepNext w:val="true"/>
      <w:keepLines/>
      <w:spacing w:before="40" w:after="0"/>
      <w:outlineLvl w:val="6"/>
    </w:pPr>
    <w:rPr>
      <w:rFonts w:ascii="Calibri Light" w:hAnsi="Calibri Light" w:eastAsia="SimSun" w:cs="Times New Roman"/>
      <w:b/>
      <w:bCs/>
      <w:color w:val="70AD47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df1216"/>
    <w:pPr>
      <w:keepNext w:val="true"/>
      <w:keepLines/>
      <w:spacing w:before="40" w:after="0"/>
      <w:outlineLvl w:val="7"/>
    </w:pPr>
    <w:rPr>
      <w:rFonts w:ascii="Calibri Light" w:hAnsi="Calibri Light" w:eastAsia="SimSun" w:cs="Times New Roman"/>
      <w:b/>
      <w:bCs/>
      <w:i/>
      <w:iCs/>
      <w:color w:val="70AD47"/>
      <w:sz w:val="20"/>
      <w:szCs w:val="20"/>
    </w:rPr>
  </w:style>
  <w:style w:type="paragraph" w:styleId="Titolo9">
    <w:name w:val="Heading 9"/>
    <w:basedOn w:val="Normal"/>
    <w:link w:val="Titolo9Carattere"/>
    <w:uiPriority w:val="9"/>
    <w:semiHidden/>
    <w:unhideWhenUsed/>
    <w:qFormat/>
    <w:rsid w:val="00df1216"/>
    <w:pPr>
      <w:keepNext w:val="true"/>
      <w:keepLines/>
      <w:spacing w:before="40" w:after="0"/>
      <w:outlineLvl w:val="8"/>
    </w:pPr>
    <w:rPr>
      <w:rFonts w:ascii="Calibri Light" w:hAnsi="Calibri Light" w:eastAsia="SimSun" w:cs="Times New Roman"/>
      <w:i/>
      <w:iCs/>
      <w:color w:val="70AD47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df1216"/>
    <w:rPr>
      <w:rFonts w:ascii="Calibri Light" w:hAnsi="Calibri Light" w:eastAsia="SimSun" w:cs="Times New Roman"/>
      <w:color w:val="538135"/>
      <w:sz w:val="40"/>
      <w:szCs w:val="40"/>
    </w:rPr>
  </w:style>
  <w:style w:type="character" w:styleId="Titolo2Carattere" w:customStyle="1">
    <w:name w:val="Titolo 2 Carattere"/>
    <w:link w:val="Titolo2"/>
    <w:uiPriority w:val="9"/>
    <w:semiHidden/>
    <w:qFormat/>
    <w:rsid w:val="00df1216"/>
    <w:rPr>
      <w:rFonts w:ascii="Calibri Light" w:hAnsi="Calibri Light" w:eastAsia="SimSun" w:cs="Times New Roman"/>
      <w:color w:val="538135"/>
      <w:sz w:val="28"/>
      <w:szCs w:val="28"/>
    </w:rPr>
  </w:style>
  <w:style w:type="character" w:styleId="Titolo3Carattere" w:customStyle="1">
    <w:name w:val="Titolo 3 Carattere"/>
    <w:link w:val="Titolo3"/>
    <w:uiPriority w:val="9"/>
    <w:semiHidden/>
    <w:qFormat/>
    <w:rsid w:val="00df1216"/>
    <w:rPr>
      <w:rFonts w:ascii="Calibri Light" w:hAnsi="Calibri Light" w:eastAsia="SimSun" w:cs="Times New Roman"/>
      <w:color w:val="538135"/>
      <w:sz w:val="24"/>
      <w:szCs w:val="24"/>
    </w:rPr>
  </w:style>
  <w:style w:type="character" w:styleId="Titolo4Carattere" w:customStyle="1">
    <w:name w:val="Titolo 4 Carattere"/>
    <w:link w:val="Titolo4"/>
    <w:uiPriority w:val="9"/>
    <w:semiHidden/>
    <w:qFormat/>
    <w:rsid w:val="00df1216"/>
    <w:rPr>
      <w:rFonts w:ascii="Calibri Light" w:hAnsi="Calibri Light" w:eastAsia="SimSun" w:cs="Times New Roman"/>
      <w:color w:val="70AD47"/>
      <w:sz w:val="22"/>
      <w:szCs w:val="22"/>
    </w:rPr>
  </w:style>
  <w:style w:type="character" w:styleId="Titolo5Carattere" w:customStyle="1">
    <w:name w:val="Titolo 5 Carattere"/>
    <w:link w:val="Titolo5"/>
    <w:uiPriority w:val="9"/>
    <w:semiHidden/>
    <w:qFormat/>
    <w:rsid w:val="00df1216"/>
    <w:rPr>
      <w:rFonts w:ascii="Calibri Light" w:hAnsi="Calibri Light" w:eastAsia="SimSun" w:cs="Times New Roman"/>
      <w:i/>
      <w:iCs/>
      <w:color w:val="70AD47"/>
      <w:sz w:val="22"/>
      <w:szCs w:val="22"/>
    </w:rPr>
  </w:style>
  <w:style w:type="character" w:styleId="Titolo6Carattere" w:customStyle="1">
    <w:name w:val="Titolo 6 Carattere"/>
    <w:link w:val="Titolo6"/>
    <w:uiPriority w:val="9"/>
    <w:semiHidden/>
    <w:qFormat/>
    <w:rsid w:val="00df1216"/>
    <w:rPr>
      <w:rFonts w:ascii="Calibri Light" w:hAnsi="Calibri Light" w:eastAsia="SimSun" w:cs="Times New Roman"/>
      <w:color w:val="70AD47"/>
    </w:rPr>
  </w:style>
  <w:style w:type="character" w:styleId="Titolo7Carattere" w:customStyle="1">
    <w:name w:val="Titolo 7 Carattere"/>
    <w:link w:val="Titolo7"/>
    <w:uiPriority w:val="9"/>
    <w:semiHidden/>
    <w:qFormat/>
    <w:rsid w:val="00df1216"/>
    <w:rPr>
      <w:rFonts w:ascii="Calibri Light" w:hAnsi="Calibri Light" w:eastAsia="SimSun" w:cs="Times New Roman"/>
      <w:b/>
      <w:bCs/>
      <w:color w:val="70AD47"/>
    </w:rPr>
  </w:style>
  <w:style w:type="character" w:styleId="Titolo8Carattere" w:customStyle="1">
    <w:name w:val="Titolo 8 Carattere"/>
    <w:link w:val="Titolo8"/>
    <w:uiPriority w:val="9"/>
    <w:semiHidden/>
    <w:qFormat/>
    <w:rsid w:val="00df1216"/>
    <w:rPr>
      <w:rFonts w:ascii="Calibri Light" w:hAnsi="Calibri Light" w:eastAsia="SimSun" w:cs="Times New Roman"/>
      <w:b/>
      <w:bCs/>
      <w:i/>
      <w:iCs/>
      <w:color w:val="70AD47"/>
      <w:sz w:val="20"/>
      <w:szCs w:val="20"/>
    </w:rPr>
  </w:style>
  <w:style w:type="character" w:styleId="Titolo9Carattere" w:customStyle="1">
    <w:name w:val="Titolo 9 Carattere"/>
    <w:link w:val="Titolo9"/>
    <w:uiPriority w:val="9"/>
    <w:semiHidden/>
    <w:qFormat/>
    <w:rsid w:val="00df1216"/>
    <w:rPr>
      <w:rFonts w:ascii="Calibri Light" w:hAnsi="Calibri Light" w:eastAsia="SimSun" w:cs="Times New Roman"/>
      <w:i/>
      <w:iCs/>
      <w:color w:val="70AD47"/>
      <w:sz w:val="20"/>
      <w:szCs w:val="20"/>
    </w:rPr>
  </w:style>
  <w:style w:type="character" w:styleId="TitoloCarattere" w:customStyle="1">
    <w:name w:val="Titolo Carattere"/>
    <w:link w:val="Titolo"/>
    <w:uiPriority w:val="10"/>
    <w:qFormat/>
    <w:rsid w:val="00df1216"/>
    <w:rPr>
      <w:rFonts w:ascii="Calibri Light" w:hAnsi="Calibri Light" w:eastAsia="SimSun" w:cs="Times New Roman"/>
      <w:color w:val="262626"/>
      <w:spacing w:val="-15"/>
      <w:sz w:val="96"/>
      <w:szCs w:val="96"/>
    </w:rPr>
  </w:style>
  <w:style w:type="character" w:styleId="SottotitoloCarattere" w:customStyle="1">
    <w:name w:val="Sottotitolo Carattere"/>
    <w:link w:val="Sottotitolo"/>
    <w:uiPriority w:val="11"/>
    <w:qFormat/>
    <w:rsid w:val="00df1216"/>
    <w:rPr>
      <w:rFonts w:ascii="Calibri Light" w:hAnsi="Calibri Light" w:eastAsia="SimSun" w:cs="Times New Roman"/>
      <w:sz w:val="30"/>
      <w:szCs w:val="30"/>
    </w:rPr>
  </w:style>
  <w:style w:type="character" w:styleId="Strong">
    <w:name w:val="Strong"/>
    <w:uiPriority w:val="22"/>
    <w:qFormat/>
    <w:rsid w:val="00df1216"/>
    <w:rPr>
      <w:b/>
      <w:bCs/>
    </w:rPr>
  </w:style>
  <w:style w:type="character" w:styleId="Enfasi">
    <w:name w:val="Enfasi"/>
    <w:uiPriority w:val="20"/>
    <w:qFormat/>
    <w:rsid w:val="00df1216"/>
    <w:rPr>
      <w:i/>
      <w:iCs/>
      <w:color w:val="70AD47"/>
    </w:rPr>
  </w:style>
  <w:style w:type="character" w:styleId="CitazioneCarattere" w:customStyle="1">
    <w:name w:val="Citazione Carattere"/>
    <w:link w:val="Citazione"/>
    <w:uiPriority w:val="29"/>
    <w:qFormat/>
    <w:rsid w:val="00df1216"/>
    <w:rPr>
      <w:i/>
      <w:iCs/>
      <w:color w:val="262626"/>
    </w:rPr>
  </w:style>
  <w:style w:type="character" w:styleId="CitazioneintensaCarattere" w:customStyle="1">
    <w:name w:val="Citazione intensa Carattere"/>
    <w:link w:val="Citazioneintensa"/>
    <w:uiPriority w:val="30"/>
    <w:qFormat/>
    <w:rsid w:val="00df1216"/>
    <w:rPr>
      <w:rFonts w:ascii="Calibri Light" w:hAnsi="Calibri Light" w:eastAsia="SimSun" w:cs="Times New Roman"/>
      <w:i/>
      <w:iCs/>
      <w:color w:val="70AD47"/>
      <w:sz w:val="32"/>
      <w:szCs w:val="32"/>
    </w:rPr>
  </w:style>
  <w:style w:type="character" w:styleId="SubtleEmphasis">
    <w:name w:val="Subtle Emphasis"/>
    <w:uiPriority w:val="19"/>
    <w:qFormat/>
    <w:rsid w:val="00df1216"/>
    <w:rPr>
      <w:i/>
      <w:iCs/>
    </w:rPr>
  </w:style>
  <w:style w:type="character" w:styleId="IntenseEmphasis">
    <w:name w:val="Intense Emphasis"/>
    <w:uiPriority w:val="21"/>
    <w:qFormat/>
    <w:rsid w:val="00df1216"/>
    <w:rPr>
      <w:b/>
      <w:bCs/>
      <w:i/>
      <w:iCs/>
    </w:rPr>
  </w:style>
  <w:style w:type="character" w:styleId="SubtleReference">
    <w:name w:val="Subtle Reference"/>
    <w:uiPriority w:val="31"/>
    <w:qFormat/>
    <w:rsid w:val="00df1216"/>
    <w:rPr>
      <w:smallCaps/>
      <w:color w:val="595959"/>
    </w:rPr>
  </w:style>
  <w:style w:type="character" w:styleId="IntenseReference">
    <w:name w:val="Intense Reference"/>
    <w:uiPriority w:val="32"/>
    <w:qFormat/>
    <w:rsid w:val="00df1216"/>
    <w:rPr>
      <w:b/>
      <w:bCs/>
      <w:smallCaps/>
      <w:color w:val="70AD47"/>
    </w:rPr>
  </w:style>
  <w:style w:type="character" w:styleId="BookTitle">
    <w:name w:val="Book Title"/>
    <w:uiPriority w:val="33"/>
    <w:qFormat/>
    <w:rsid w:val="00df1216"/>
    <w:rPr>
      <w:b/>
      <w:bCs/>
      <w:smallCaps/>
      <w:spacing w:val="7"/>
      <w:sz w:val="21"/>
      <w:szCs w:val="21"/>
    </w:rPr>
  </w:style>
  <w:style w:type="character" w:styleId="Normale1" w:customStyle="1">
    <w:name w:val="Normale1"/>
    <w:qFormat/>
    <w:rsid w:val="00095f0b"/>
    <w:rPr>
      <w:rFonts w:ascii="Times New Roman" w:hAnsi="Times New Roman"/>
      <w:sz w:val="2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066c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066ce"/>
    <w:rPr/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47">
    <w:name w:val="ListLabel 47"/>
    <w:qFormat/>
    <w:rPr>
      <w:rFonts w:eastAsia="Calibri" w:cs="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57">
    <w:name w:val="ListLabel 5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8">
    <w:name w:val="ListLabel 58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9">
    <w:name w:val="ListLabel 59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0">
    <w:name w:val="ListLabel 60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1">
    <w:name w:val="ListLabel 61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2">
    <w:name w:val="ListLabel 6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3">
    <w:name w:val="ListLabel 63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4">
    <w:name w:val="ListLabel 64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5">
    <w:name w:val="ListLabel 65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66">
    <w:name w:val="ListLabel 66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7">
    <w:name w:val="ListLabel 6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8">
    <w:name w:val="ListLabel 68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9">
    <w:name w:val="ListLabel 69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0">
    <w:name w:val="ListLabel 70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1">
    <w:name w:val="ListLabel 71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2">
    <w:name w:val="ListLabel 7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3">
    <w:name w:val="ListLabel 73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4">
    <w:name w:val="ListLabel 74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75">
    <w:name w:val="ListLabel 75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6">
    <w:name w:val="ListLabel 76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7">
    <w:name w:val="ListLabel 7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8">
    <w:name w:val="ListLabel 78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9">
    <w:name w:val="ListLabel 79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0">
    <w:name w:val="ListLabel 80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1">
    <w:name w:val="ListLabel 81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2">
    <w:name w:val="ListLabel 8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3">
    <w:name w:val="ListLabel 83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84">
    <w:name w:val="ListLabel 84"/>
    <w:qFormat/>
    <w:rPr>
      <w:rFonts w:cs="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102">
    <w:name w:val="ListLabel 10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3">
    <w:name w:val="ListLabel 103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4">
    <w:name w:val="ListLabel 104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5">
    <w:name w:val="ListLabel 105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6">
    <w:name w:val="ListLabel 106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7">
    <w:name w:val="ListLabel 10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8">
    <w:name w:val="ListLabel 108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9">
    <w:name w:val="ListLabel 109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0">
    <w:name w:val="ListLabel 110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111">
    <w:name w:val="ListLabel 111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2">
    <w:name w:val="ListLabel 11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3">
    <w:name w:val="ListLabel 113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4">
    <w:name w:val="ListLabel 114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5">
    <w:name w:val="ListLabel 115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6">
    <w:name w:val="ListLabel 116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7">
    <w:name w:val="ListLabel 11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8">
    <w:name w:val="ListLabel 118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9">
    <w:name w:val="ListLabel 119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120">
    <w:name w:val="ListLabel 120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1">
    <w:name w:val="ListLabel 121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2">
    <w:name w:val="ListLabel 122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3">
    <w:name w:val="ListLabel 123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4">
    <w:name w:val="ListLabel 124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5">
    <w:name w:val="ListLabel 125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6">
    <w:name w:val="ListLabel 126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7">
    <w:name w:val="ListLabel 127"/>
    <w:qFormat/>
    <w:rPr>
      <w:rFonts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8">
    <w:name w:val="ListLabel 128"/>
    <w:qFormat/>
    <w:rPr>
      <w:rFonts w:cs="Times New Roman"/>
      <w:b w:val="false"/>
      <w:i w:val="false"/>
      <w:strike w:val="false"/>
      <w:dstrike w:val="false"/>
      <w:color w:val="000000"/>
      <w:position w:val="0"/>
      <w:sz w:val="22"/>
      <w:sz w:val="22"/>
      <w:szCs w:val="20"/>
      <w:u w:val="none" w:color="000000"/>
      <w:vertAlign w:val="baseline"/>
    </w:rPr>
  </w:style>
  <w:style w:type="character" w:styleId="ListLabel129">
    <w:name w:val="ListLabel 129"/>
    <w:qFormat/>
    <w:rPr>
      <w:rFonts w:cs="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df1216"/>
    <w:pPr>
      <w:spacing w:lineRule="auto" w:line="240"/>
    </w:pPr>
    <w:rPr>
      <w:b/>
      <w:bCs/>
      <w:smallCaps/>
      <w:color w:val="595959"/>
    </w:rPr>
  </w:style>
  <w:style w:type="paragraph" w:styleId="Titoloprincipale">
    <w:name w:val="Title"/>
    <w:basedOn w:val="Normal"/>
    <w:link w:val="TitoloCarattere"/>
    <w:uiPriority w:val="10"/>
    <w:qFormat/>
    <w:rsid w:val="00df1216"/>
    <w:pPr>
      <w:spacing w:lineRule="auto" w:line="240" w:before="0" w:after="0"/>
      <w:contextualSpacing/>
    </w:pPr>
    <w:rPr>
      <w:rFonts w:ascii="Calibri Light" w:hAnsi="Calibri Light" w:eastAsia="SimSun" w:cs="Times New Roman"/>
      <w:color w:val="262626"/>
      <w:spacing w:val="-15"/>
      <w:sz w:val="96"/>
      <w:szCs w:val="96"/>
    </w:rPr>
  </w:style>
  <w:style w:type="paragraph" w:styleId="Sottotitolo">
    <w:name w:val="Subtitle"/>
    <w:basedOn w:val="Normal"/>
    <w:link w:val="SottotitoloCarattere"/>
    <w:uiPriority w:val="11"/>
    <w:qFormat/>
    <w:rsid w:val="00df1216"/>
    <w:pPr>
      <w:spacing w:lineRule="auto" w:line="240"/>
    </w:pPr>
    <w:rPr>
      <w:rFonts w:ascii="Calibri Light" w:hAnsi="Calibri Light" w:eastAsia="SimSun" w:cs="Times New Roman"/>
      <w:sz w:val="30"/>
      <w:szCs w:val="30"/>
    </w:rPr>
  </w:style>
  <w:style w:type="paragraph" w:styleId="NoSpacing">
    <w:name w:val="No Spacing"/>
    <w:uiPriority w:val="1"/>
    <w:qFormat/>
    <w:rsid w:val="00df121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1"/>
      <w:szCs w:val="21"/>
      <w:lang w:val="it-IT" w:eastAsia="en-US" w:bidi="ar-SA"/>
    </w:rPr>
  </w:style>
  <w:style w:type="paragraph" w:styleId="Quote">
    <w:name w:val="Quote"/>
    <w:basedOn w:val="Normal"/>
    <w:link w:val="CitazioneCarattere"/>
    <w:uiPriority w:val="29"/>
    <w:qFormat/>
    <w:rsid w:val="00df1216"/>
    <w:pPr>
      <w:spacing w:before="160" w:after="200"/>
      <w:ind w:left="720" w:right="720" w:hanging="0"/>
      <w:jc w:val="center"/>
    </w:pPr>
    <w:rPr>
      <w:i/>
      <w:iCs/>
      <w:color w:val="262626"/>
    </w:rPr>
  </w:style>
  <w:style w:type="paragraph" w:styleId="IntenseQuote">
    <w:name w:val="Intense Quote"/>
    <w:basedOn w:val="Normal"/>
    <w:link w:val="CitazioneintensaCarattere"/>
    <w:uiPriority w:val="30"/>
    <w:qFormat/>
    <w:rsid w:val="00df1216"/>
    <w:pPr>
      <w:spacing w:lineRule="auto" w:line="264" w:before="160" w:after="160"/>
      <w:ind w:left="720" w:right="720" w:hanging="0"/>
      <w:jc w:val="center"/>
    </w:pPr>
    <w:rPr>
      <w:rFonts w:ascii="Calibri Light" w:hAnsi="Calibri Light" w:eastAsia="SimSun" w:cs="Times New Roman"/>
      <w:i/>
      <w:iCs/>
      <w:color w:val="70AD47"/>
      <w:sz w:val="32"/>
      <w:szCs w:val="32"/>
    </w:rPr>
  </w:style>
  <w:style w:type="paragraph" w:styleId="TOCHeading">
    <w:name w:val="TOC Heading"/>
    <w:basedOn w:val="Titolo1"/>
    <w:uiPriority w:val="39"/>
    <w:semiHidden/>
    <w:unhideWhenUsed/>
    <w:qFormat/>
    <w:rsid w:val="00df1216"/>
    <w:pPr/>
    <w:rPr/>
  </w:style>
  <w:style w:type="paragraph" w:styleId="Indicazioninormale" w:customStyle="1">
    <w:name w:val="Indicazioni normale"/>
    <w:qFormat/>
    <w:rsid w:val="00fe3b22"/>
    <w:pPr>
      <w:widowControl/>
      <w:suppressAutoHyphens w:val="true"/>
      <w:bidi w:val="0"/>
      <w:spacing w:lineRule="atLeast" w:line="100" w:before="0" w:after="28"/>
      <w:ind w:firstLine="284"/>
      <w:jc w:val="both"/>
    </w:pPr>
    <w:rPr>
      <w:rFonts w:ascii="Helvetica" w:hAnsi="Helvetica" w:eastAsia="Times New Roman" w:cs="Helvetica"/>
      <w:bCs/>
      <w:color w:val="auto"/>
      <w:kern w:val="2"/>
      <w:sz w:val="18"/>
      <w:szCs w:val="18"/>
      <w:lang w:val="it-IT" w:eastAsia="ar-SA" w:bidi="ar-SA"/>
    </w:rPr>
  </w:style>
  <w:style w:type="paragraph" w:styleId="ListParagraph">
    <w:name w:val="List Paragraph"/>
    <w:basedOn w:val="Normal"/>
    <w:uiPriority w:val="34"/>
    <w:qFormat/>
    <w:rsid w:val="00b2391d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f066c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066c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579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Application>LibreOffice/6.0.7.3$Windows_X86_64 LibreOffice_project/dc89aa7a9eabfd848af146d5086077aeed2ae4a5</Application>
  <Pages>8</Pages>
  <Words>3992</Words>
  <Characters>25099</Characters>
  <CharactersWithSpaces>28984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2017-03-09T07:11:00Z</dcterms:created>
  <dc:creator>patrizia minetto</dc:creator>
  <dc:description/>
  <dc:language>it-IT</dc:language>
  <cp:lastModifiedBy/>
  <dcterms:modified xsi:type="dcterms:W3CDTF">2019-12-07T20:18:16Z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