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</w:rPr>
      </w:pPr>
      <w:r>
        <w:rPr>
          <w:rStyle w:val="Collegamentoipertestuale"/>
          <w:color w:val="385623" w:themeColor="accent6" w:themeShade="80"/>
          <w:sz w:val="40"/>
          <w:szCs w:val="40"/>
        </w:rPr>
        <w:t>Parole da scrivere con definizione sul quaderno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</w:rPr>
      </w:pP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INVOLUCRO EDILIZIO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ELEMENTO ARCHITETTONICO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MICRO-CLIMA INTERNO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ELEMENTI VERTICALI OPACHI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ELEMENTI VERTICALI TRASPARENTI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STRUTTURE PORTANTI VERTICALI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STRUTTURE PORTANTI ORIZZONTALI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STRUTTURE PORTANTI DI FONDAZIONE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CHIUSURE ESTERNE VERTICAI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CHIUSURE ESTERNE ORIZZONTALI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CHIUSURE INCLINATE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ABBAINI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LUCERNAI</w:t>
      </w: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  <w:r>
        <w:rPr>
          <w:rStyle w:val="Collegamentoipertestuale"/>
          <w:color w:val="385623" w:themeColor="accent6" w:themeShade="80"/>
          <w:sz w:val="40"/>
          <w:szCs w:val="40"/>
          <w:u w:val="none"/>
        </w:rPr>
        <w:t>SERRAMENTI</w:t>
      </w:r>
    </w:p>
    <w:p w:rsidR="00D12F7C" w:rsidRPr="00D12F7C" w:rsidRDefault="00D12F7C">
      <w:pPr>
        <w:rPr>
          <w:rStyle w:val="Collegamentoipertestuale"/>
          <w:color w:val="385623" w:themeColor="accent6" w:themeShade="80"/>
          <w:sz w:val="40"/>
          <w:szCs w:val="40"/>
          <w:u w:val="none"/>
        </w:rPr>
      </w:pP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</w:rPr>
      </w:pPr>
    </w:p>
    <w:p w:rsidR="00D12F7C" w:rsidRDefault="00D12F7C">
      <w:pPr>
        <w:rPr>
          <w:rStyle w:val="Collegamentoipertestuale"/>
          <w:color w:val="385623" w:themeColor="accent6" w:themeShade="80"/>
          <w:sz w:val="40"/>
          <w:szCs w:val="40"/>
        </w:rPr>
      </w:pPr>
      <w:r>
        <w:rPr>
          <w:rStyle w:val="Collegamentoipertestuale"/>
          <w:color w:val="385623" w:themeColor="accent6" w:themeShade="80"/>
          <w:sz w:val="40"/>
          <w:szCs w:val="40"/>
        </w:rPr>
        <w:t xml:space="preserve">LINK DA VEDERE </w:t>
      </w:r>
      <w:bookmarkStart w:id="0" w:name="_GoBack"/>
      <w:bookmarkEnd w:id="0"/>
    </w:p>
    <w:p w:rsidR="00E61667" w:rsidRDefault="00D12F7C">
      <w:hyperlink r:id="rId4" w:history="1">
        <w:r w:rsidR="005F1517" w:rsidRPr="007F4D71">
          <w:rPr>
            <w:rStyle w:val="Collegamentoipertestuale"/>
          </w:rPr>
          <w:t>http://www.raiscuola.rai.it/articoli/costruzione-di-edifici-la-messa-in-opera-educazione-alla-tecnologia/8519/default.aspx</w:t>
        </w:r>
      </w:hyperlink>
    </w:p>
    <w:p w:rsidR="005F1517" w:rsidRDefault="005F1517">
      <w:r w:rsidRPr="005F1517">
        <w:t>https://www.youtube.com/watch?time_continue=137&amp;v=qEQ3lU0aqEE&amp;feature=emb_logo</w:t>
      </w:r>
    </w:p>
    <w:sectPr w:rsidR="005F1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17"/>
    <w:rsid w:val="003B09B6"/>
    <w:rsid w:val="005F1517"/>
    <w:rsid w:val="00D12F7C"/>
    <w:rsid w:val="00E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ED35-D909-4BC9-A7B8-BF7DC2C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scuola.rai.it/articoli/costruzione-di-edifici-la-messa-in-opera-educazione-alla-tecnologia/8519/defaul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2020-04-06T16:13:00Z</dcterms:created>
  <dcterms:modified xsi:type="dcterms:W3CDTF">2020-04-06T17:29:00Z</dcterms:modified>
</cp:coreProperties>
</file>